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盐环办〔2021〕</w:t>
      </w:r>
      <w:r w:rsidR="00C75E7A">
        <w:rPr>
          <w:rFonts w:ascii="仿宋_GB2312" w:eastAsia="仿宋_GB2312" w:hAnsi="仿宋" w:hint="eastAsia"/>
          <w:color w:val="000000"/>
          <w:sz w:val="32"/>
          <w:szCs w:val="32"/>
        </w:rPr>
        <w:t>57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号</w:t>
      </w:r>
    </w:p>
    <w:p w:rsidR="00890D90" w:rsidRDefault="00890D90" w:rsidP="00890D90">
      <w:pPr>
        <w:spacing w:line="500" w:lineRule="exact"/>
        <w:jc w:val="center"/>
        <w:rPr>
          <w:rFonts w:ascii="仿宋_GB2312" w:eastAsia="仿宋_GB2312" w:hAnsi="仿宋"/>
          <w:color w:val="000000"/>
          <w:sz w:val="30"/>
          <w:szCs w:val="24"/>
        </w:rPr>
      </w:pPr>
    </w:p>
    <w:p w:rsidR="00890D90" w:rsidRDefault="00890D90" w:rsidP="00890D90">
      <w:pPr>
        <w:spacing w:line="500" w:lineRule="exact"/>
        <w:jc w:val="center"/>
        <w:rPr>
          <w:rFonts w:asciiTheme="minorEastAsia" w:hAnsiTheme="minorEastAsia"/>
          <w:b/>
          <w:color w:val="000000"/>
          <w:sz w:val="44"/>
          <w:szCs w:val="44"/>
        </w:rPr>
      </w:pPr>
      <w:r>
        <w:rPr>
          <w:rFonts w:asciiTheme="minorEastAsia" w:hAnsiTheme="minorEastAsia" w:hint="eastAsia"/>
          <w:b/>
          <w:color w:val="000000"/>
          <w:sz w:val="44"/>
          <w:szCs w:val="44"/>
        </w:rPr>
        <w:t>盐城市生态环境局</w:t>
      </w:r>
    </w:p>
    <w:p w:rsidR="00890D90" w:rsidRPr="00DF595C" w:rsidRDefault="00890D90" w:rsidP="00890D90">
      <w:pPr>
        <w:rPr>
          <w:rFonts w:ascii="方正小标宋_GBK" w:eastAsia="方正小标宋_GBK" w:hAnsi="黑体"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  关于印发</w:t>
      </w:r>
      <w:bookmarkStart w:id="0" w:name="baidusnap0"/>
      <w:bookmarkEnd w:id="0"/>
      <w:r w:rsidRPr="00DF595C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2021年环保信用工作要点</w:t>
      </w:r>
    </w:p>
    <w:p w:rsidR="00890D90" w:rsidRPr="00AC069C" w:rsidRDefault="00890D90" w:rsidP="00890D90">
      <w:pPr>
        <w:spacing w:line="640" w:lineRule="exact"/>
        <w:jc w:val="center"/>
        <w:rPr>
          <w:rFonts w:ascii="方正小标宋_GBK" w:eastAsia="方正小标宋_GBK" w:hAnsi="黑体"/>
          <w:color w:val="000000" w:themeColor="text1"/>
          <w:sz w:val="44"/>
          <w:szCs w:val="44"/>
        </w:rPr>
      </w:pPr>
      <w:r w:rsidRPr="00AC069C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的通知</w:t>
      </w:r>
    </w:p>
    <w:p w:rsidR="00890D90" w:rsidRDefault="00890D90" w:rsidP="00890D90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890D90" w:rsidRDefault="00890D90" w:rsidP="00890D90">
      <w:pPr>
        <w:adjustRightInd w:val="0"/>
        <w:snapToGrid w:val="0"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各驻县（市、区）生态环境局，盐城经济技术开发区安监环保局，市生态环境局盐南高新区分局，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局机关各处（室）、各直属单位：</w:t>
      </w:r>
    </w:p>
    <w:p w:rsidR="00890D90" w:rsidRDefault="00890D90" w:rsidP="00890D90">
      <w:pPr>
        <w:ind w:firstLineChars="400" w:firstLine="12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现将盐城市生态环境局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《</w:t>
      </w:r>
      <w:r w:rsidRPr="00890D90">
        <w:rPr>
          <w:rFonts w:ascii="仿宋_GB2312" w:eastAsia="仿宋_GB2312" w:hAnsi="仿宋" w:hint="eastAsia"/>
          <w:color w:val="000000"/>
          <w:sz w:val="32"/>
          <w:szCs w:val="32"/>
        </w:rPr>
        <w:t>2021年环保信用工作要点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印发给你们，请结合实际，认真贯彻落实。</w:t>
      </w:r>
    </w:p>
    <w:p w:rsidR="00890D90" w:rsidRDefault="00890D90" w:rsidP="00890D90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特此通知。</w:t>
      </w:r>
    </w:p>
    <w:p w:rsidR="00890D90" w:rsidRDefault="00890D90" w:rsidP="00890D90">
      <w:pPr>
        <w:spacing w:line="560" w:lineRule="exact"/>
        <w:ind w:firstLineChars="1300" w:firstLine="4160"/>
        <w:rPr>
          <w:rFonts w:ascii="仿宋_GB2312" w:eastAsia="仿宋_GB2312" w:hAnsi="仿宋"/>
          <w:color w:val="000000"/>
          <w:sz w:val="32"/>
          <w:szCs w:val="32"/>
        </w:rPr>
      </w:pPr>
    </w:p>
    <w:p w:rsidR="00890D90" w:rsidRDefault="00890D90" w:rsidP="00890D90">
      <w:pPr>
        <w:spacing w:line="560" w:lineRule="exact"/>
        <w:ind w:firstLineChars="1400" w:firstLine="44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盐城市生态环境局</w:t>
      </w:r>
    </w:p>
    <w:p w:rsidR="00890D90" w:rsidRDefault="00890D90" w:rsidP="00890D90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2021年</w:t>
      </w:r>
      <w:r w:rsidR="00C75E7A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C75E7A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890D90" w:rsidRDefault="00890D90" w:rsidP="00890D90">
      <w:pPr>
        <w:spacing w:line="560" w:lineRule="exact"/>
        <w:rPr>
          <w:rFonts w:ascii="仿宋" w:eastAsia="仿宋" w:hAnsi="仿宋"/>
          <w:sz w:val="44"/>
          <w:szCs w:val="44"/>
        </w:rPr>
      </w:pPr>
    </w:p>
    <w:p w:rsidR="00890D90" w:rsidRDefault="00890D90" w:rsidP="00890D90">
      <w:pPr>
        <w:spacing w:line="560" w:lineRule="exact"/>
        <w:rPr>
          <w:rFonts w:ascii="仿宋" w:eastAsia="仿宋" w:hAnsi="仿宋"/>
          <w:sz w:val="44"/>
          <w:szCs w:val="44"/>
        </w:rPr>
      </w:pPr>
    </w:p>
    <w:p w:rsidR="00890D90" w:rsidRDefault="00890D90" w:rsidP="00890D90">
      <w:pPr>
        <w:spacing w:line="560" w:lineRule="exact"/>
        <w:rPr>
          <w:rFonts w:ascii="仿宋" w:eastAsia="仿宋" w:hAnsi="仿宋" w:hint="eastAsia"/>
          <w:sz w:val="44"/>
          <w:szCs w:val="44"/>
        </w:rPr>
      </w:pPr>
    </w:p>
    <w:p w:rsidR="00C75E7A" w:rsidRDefault="00C75E7A" w:rsidP="00890D90">
      <w:pPr>
        <w:spacing w:line="560" w:lineRule="exact"/>
        <w:rPr>
          <w:rFonts w:ascii="仿宋" w:eastAsia="仿宋" w:hAnsi="仿宋"/>
          <w:sz w:val="44"/>
          <w:szCs w:val="44"/>
        </w:rPr>
      </w:pPr>
    </w:p>
    <w:p w:rsidR="00F9194D" w:rsidRPr="00DF595C" w:rsidRDefault="00890D90" w:rsidP="00C75E7A">
      <w:pPr>
        <w:spacing w:line="480" w:lineRule="exact"/>
        <w:rPr>
          <w:rFonts w:ascii="方正小标宋_GBK" w:eastAsia="方正小标宋_GBK" w:hAnsi="黑体"/>
          <w:color w:val="000000" w:themeColor="text1"/>
          <w:sz w:val="44"/>
          <w:szCs w:val="44"/>
        </w:rPr>
      </w:pPr>
      <w:r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lastRenderedPageBreak/>
        <w:t xml:space="preserve">        </w:t>
      </w:r>
      <w:r w:rsidR="006F041F" w:rsidRPr="00DF595C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202</w:t>
      </w:r>
      <w:r w:rsidR="00A21A29" w:rsidRPr="00DF595C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1</w:t>
      </w:r>
      <w:r w:rsidR="006F041F" w:rsidRPr="00DF595C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年环保信用工作要点</w:t>
      </w:r>
    </w:p>
    <w:p w:rsidR="006F041F" w:rsidRPr="00DF595C" w:rsidRDefault="00F9194D" w:rsidP="00C75E7A">
      <w:pPr>
        <w:spacing w:line="480" w:lineRule="exact"/>
        <w:ind w:firstLineChars="300" w:firstLine="9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DF595C">
        <w:rPr>
          <w:rFonts w:ascii="仿宋" w:eastAsia="仿宋" w:hAnsi="仿宋" w:hint="eastAsia"/>
          <w:color w:val="000000"/>
          <w:sz w:val="32"/>
          <w:szCs w:val="32"/>
        </w:rPr>
        <w:t>为加强社会信用体系建设</w:t>
      </w:r>
      <w:r w:rsidR="001F6F94" w:rsidRPr="00DF595C">
        <w:rPr>
          <w:rFonts w:ascii="仿宋" w:eastAsia="仿宋" w:hAnsi="仿宋" w:hint="eastAsia"/>
          <w:color w:val="000000"/>
          <w:sz w:val="32"/>
          <w:szCs w:val="32"/>
        </w:rPr>
        <w:t>，根据《中华人民共和国环境保护法》及国家、省、市相关文件</w:t>
      </w:r>
      <w:r w:rsidRPr="00DF595C">
        <w:rPr>
          <w:rFonts w:ascii="仿宋" w:eastAsia="仿宋" w:hAnsi="仿宋" w:hint="eastAsia"/>
          <w:color w:val="000000"/>
          <w:sz w:val="32"/>
          <w:szCs w:val="32"/>
        </w:rPr>
        <w:t>要求</w:t>
      </w:r>
      <w:r w:rsidR="001F6F94" w:rsidRPr="00DF595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833ACA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全面加强环保信用体系建设,</w:t>
      </w:r>
      <w:r w:rsidR="001F6F94" w:rsidRPr="00DF595C">
        <w:rPr>
          <w:rFonts w:ascii="仿宋" w:eastAsia="仿宋" w:hAnsi="仿宋" w:hint="eastAsia"/>
          <w:color w:val="000000"/>
          <w:sz w:val="32"/>
          <w:szCs w:val="32"/>
        </w:rPr>
        <w:t>制定202</w:t>
      </w:r>
      <w:r w:rsidR="00A21A29" w:rsidRPr="00DF595C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1F6F94" w:rsidRPr="00DF595C">
        <w:rPr>
          <w:rFonts w:ascii="仿宋" w:eastAsia="仿宋" w:hAnsi="仿宋" w:hint="eastAsia"/>
          <w:color w:val="000000"/>
          <w:sz w:val="32"/>
          <w:szCs w:val="32"/>
        </w:rPr>
        <w:t>年工作要点如下：</w:t>
      </w:r>
    </w:p>
    <w:p w:rsidR="00BD46FB" w:rsidRPr="00DF595C" w:rsidRDefault="00D4328F" w:rsidP="00C75E7A">
      <w:pPr>
        <w:spacing w:line="48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   </w:t>
      </w:r>
      <w:r w:rsidR="00833ACA" w:rsidRPr="00DF595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一、</w:t>
      </w:r>
      <w:r w:rsidR="00566C2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加强</w:t>
      </w:r>
      <w:r w:rsidR="007E51D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环保</w:t>
      </w:r>
      <w:r w:rsidR="00566C2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信用</w:t>
      </w:r>
      <w:r w:rsidR="00BD46FB" w:rsidRPr="00DF595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制度</w:t>
      </w:r>
      <w:r w:rsidR="00566C2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执行</w:t>
      </w:r>
      <w:r w:rsidR="00BD46FB" w:rsidRPr="00DF595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。</w:t>
      </w:r>
      <w:r w:rsidR="00786E7F" w:rsidRPr="00D4328F">
        <w:rPr>
          <w:rFonts w:ascii="仿宋" w:eastAsia="仿宋" w:hAnsi="仿宋" w:hint="eastAsia"/>
          <w:color w:val="000000"/>
          <w:sz w:val="32"/>
          <w:szCs w:val="32"/>
        </w:rPr>
        <w:t>组织</w:t>
      </w:r>
      <w:r w:rsidR="00D63016" w:rsidRPr="00D4328F">
        <w:rPr>
          <w:rFonts w:ascii="仿宋" w:eastAsia="仿宋" w:hAnsi="仿宋" w:hint="eastAsia"/>
          <w:color w:val="000000"/>
          <w:sz w:val="32"/>
          <w:szCs w:val="32"/>
        </w:rPr>
        <w:t>实施《盐城市生态环境信用监管示范创建行动方案》，</w:t>
      </w:r>
      <w:r w:rsidR="00BD46FB" w:rsidRPr="00D4328F">
        <w:rPr>
          <w:rFonts w:ascii="仿宋" w:eastAsia="仿宋" w:hAnsi="仿宋" w:hint="eastAsia"/>
          <w:color w:val="000000"/>
          <w:sz w:val="32"/>
          <w:szCs w:val="32"/>
        </w:rPr>
        <w:t>认真落实《江苏省企事业环保信</w:t>
      </w:r>
      <w:bookmarkStart w:id="1" w:name="_GoBack"/>
      <w:bookmarkEnd w:id="1"/>
      <w:r w:rsidR="00BD46FB" w:rsidRPr="00D4328F">
        <w:rPr>
          <w:rFonts w:ascii="仿宋" w:eastAsia="仿宋" w:hAnsi="仿宋" w:hint="eastAsia"/>
          <w:color w:val="000000"/>
          <w:sz w:val="32"/>
          <w:szCs w:val="32"/>
        </w:rPr>
        <w:t>用评价办法》（苏环规〔2019〕5</w:t>
      </w:r>
      <w:r w:rsidR="00BD46FB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号）、《江苏省生态环境第三方服务机构及从业人员信用监督暂行办法》（苏环规〔2019〕6号）和《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关于施行差别化污水处理收费政策有关事项的通知</w:t>
      </w:r>
      <w:r w:rsidR="00BD46FB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="00B77B92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（盐财综[2020]5号）</w:t>
      </w:r>
      <w:r w:rsidR="00BD46FB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、《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盐城市企事业单位环保信用信息管理实施细则（试行）》</w:t>
      </w:r>
      <w:r w:rsidR="00506E52" w:rsidRPr="00DF595C">
        <w:rPr>
          <w:rFonts w:ascii="仿宋" w:eastAsia="仿宋" w:hAnsi="仿宋" w:hint="eastAsia"/>
          <w:color w:val="000000"/>
          <w:sz w:val="32"/>
          <w:szCs w:val="32"/>
        </w:rPr>
        <w:t>（盐环办[2020]82号）</w:t>
      </w:r>
      <w:r w:rsidR="00862ECA" w:rsidRPr="00DF595C">
        <w:rPr>
          <w:rFonts w:ascii="仿宋" w:eastAsia="仿宋" w:hAnsi="仿宋" w:cs="仿宋" w:hint="eastAsia"/>
          <w:kern w:val="0"/>
          <w:sz w:val="32"/>
          <w:szCs w:val="32"/>
        </w:rPr>
        <w:t>、《盐城市环保示范性企业评选办法》</w:t>
      </w:r>
      <w:r w:rsidR="00862ECA" w:rsidRPr="00DF595C">
        <w:rPr>
          <w:rFonts w:ascii="仿宋" w:eastAsia="仿宋" w:hAnsi="仿宋" w:hint="eastAsia"/>
          <w:color w:val="000000"/>
          <w:sz w:val="32"/>
          <w:szCs w:val="32"/>
        </w:rPr>
        <w:t>（盐环办[2020]217号）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566C2C">
        <w:rPr>
          <w:rFonts w:ascii="仿宋" w:eastAsia="仿宋" w:hAnsi="仿宋" w:hint="eastAsia"/>
          <w:color w:val="000000"/>
          <w:sz w:val="32"/>
          <w:szCs w:val="32"/>
        </w:rPr>
        <w:t>制度规定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566C2C">
        <w:rPr>
          <w:rFonts w:ascii="仿宋" w:eastAsia="仿宋" w:hAnsi="仿宋" w:hint="eastAsia"/>
          <w:color w:val="000000"/>
          <w:sz w:val="32"/>
          <w:szCs w:val="32"/>
        </w:rPr>
        <w:t>严格执行</w:t>
      </w:r>
      <w:r w:rsidR="00566C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环保信用信息采集、告知、发布、奖惩、修复等程序。</w:t>
      </w:r>
    </w:p>
    <w:p w:rsidR="00BD46FB" w:rsidRPr="00DF595C" w:rsidRDefault="00833ACA" w:rsidP="00C75E7A">
      <w:pPr>
        <w:spacing w:line="48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 w:rsidRPr="00DF595C">
        <w:rPr>
          <w:rFonts w:ascii="仿宋" w:eastAsia="仿宋" w:hAnsi="仿宋" w:hint="eastAsia"/>
          <w:b/>
          <w:color w:val="000000"/>
          <w:sz w:val="32"/>
          <w:szCs w:val="32"/>
        </w:rPr>
        <w:t>二、</w:t>
      </w:r>
      <w:r w:rsidR="00BD46FB" w:rsidRPr="00DF595C">
        <w:rPr>
          <w:rFonts w:ascii="仿宋" w:eastAsia="仿宋" w:hAnsi="仿宋" w:hint="eastAsia"/>
          <w:b/>
          <w:color w:val="000000"/>
          <w:sz w:val="32"/>
          <w:szCs w:val="32"/>
        </w:rPr>
        <w:t>扩大环保信用评价范围。</w:t>
      </w:r>
      <w:r w:rsidR="004F1564">
        <w:rPr>
          <w:rFonts w:ascii="仿宋" w:eastAsia="仿宋" w:hAnsi="仿宋" w:hint="eastAsia"/>
          <w:color w:val="000000"/>
          <w:sz w:val="32"/>
          <w:szCs w:val="32"/>
        </w:rPr>
        <w:t>3月底前各地</w:t>
      </w:r>
      <w:r w:rsidR="00BD46FB" w:rsidRPr="00DF595C">
        <w:rPr>
          <w:rFonts w:ascii="仿宋" w:eastAsia="仿宋" w:hAnsi="仿宋" w:cs="宋体" w:hint="eastAsia"/>
          <w:color w:val="000000"/>
          <w:sz w:val="32"/>
          <w:szCs w:val="32"/>
        </w:rPr>
        <w:t>对年度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确定的重点排污企业、列入污染源日常监管的企业、纳入排污许可管理的企业、产生环</w:t>
      </w:r>
      <w:r w:rsidR="00D32A99" w:rsidRPr="00DF595C">
        <w:rPr>
          <w:rFonts w:ascii="仿宋" w:eastAsia="仿宋" w:hAnsi="仿宋" w:hint="eastAsia"/>
          <w:color w:val="000000"/>
          <w:sz w:val="32"/>
          <w:szCs w:val="32"/>
        </w:rPr>
        <w:t>境行为信息的企业要全部纳入江苏省信用信息评价系统管理</w:t>
      </w:r>
      <w:r w:rsidR="00862ECA" w:rsidRPr="00DF595C">
        <w:rPr>
          <w:rFonts w:ascii="仿宋" w:eastAsia="仿宋" w:hAnsi="仿宋" w:hint="eastAsia"/>
          <w:color w:val="000000"/>
          <w:sz w:val="32"/>
          <w:szCs w:val="32"/>
        </w:rPr>
        <w:t>做到应纳尽纳</w:t>
      </w:r>
      <w:r w:rsidR="002470AF">
        <w:rPr>
          <w:rFonts w:ascii="仿宋" w:eastAsia="仿宋" w:hAnsi="仿宋" w:hint="eastAsia"/>
          <w:color w:val="000000"/>
          <w:sz w:val="32"/>
          <w:szCs w:val="32"/>
        </w:rPr>
        <w:t>,新增</w:t>
      </w:r>
      <w:r w:rsidR="002470AF" w:rsidRPr="002470AF">
        <w:rPr>
          <w:rFonts w:ascii="仿宋" w:eastAsia="仿宋" w:hAnsi="仿宋" w:hint="eastAsia"/>
          <w:color w:val="000000"/>
          <w:sz w:val="32"/>
          <w:szCs w:val="32"/>
        </w:rPr>
        <w:t>参评企业按目前参评企业数量的30%</w:t>
      </w:r>
      <w:r w:rsidR="002470AF">
        <w:rPr>
          <w:rFonts w:ascii="仿宋" w:eastAsia="仿宋" w:hAnsi="仿宋" w:hint="eastAsia"/>
          <w:color w:val="000000"/>
          <w:sz w:val="32"/>
          <w:szCs w:val="32"/>
        </w:rPr>
        <w:t>录入</w:t>
      </w:r>
      <w:r w:rsidR="00D32A99" w:rsidRPr="00DF595C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对应纳入信用信息评价系统的企业完成信息归集，对已纳入但未作信用承诺的和新纳入的企业，督促作出信用承诺。</w:t>
      </w:r>
    </w:p>
    <w:p w:rsidR="00F97415" w:rsidRPr="00DF595C" w:rsidRDefault="00F97415" w:rsidP="00C75E7A">
      <w:pPr>
        <w:spacing w:line="48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 w:rsidRPr="00DF595C">
        <w:rPr>
          <w:rFonts w:ascii="仿宋" w:eastAsia="仿宋" w:hAnsi="仿宋" w:hint="eastAsia"/>
          <w:b/>
          <w:color w:val="000000"/>
          <w:sz w:val="32"/>
          <w:szCs w:val="32"/>
        </w:rPr>
        <w:t>三、提升信用监管信息化水平。</w:t>
      </w:r>
      <w:r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按照《江苏省生态环境第三方服务机构及从业人员信用监督暂行办法》等要求，</w:t>
      </w:r>
      <w:r w:rsidRPr="00DF595C">
        <w:rPr>
          <w:rFonts w:ascii="仿宋" w:eastAsia="仿宋" w:hAnsi="仿宋" w:hint="eastAsia"/>
          <w:color w:val="000000"/>
          <w:sz w:val="32"/>
          <w:szCs w:val="32"/>
        </w:rPr>
        <w:t>对照信用管理办法，完善企事业单位信用评价平台的记分计算、结果分析、查询、信息告知等功能，加强生态环境第三方服务机构及从业人员信用信息归集。适时推进与移动执法系统等衔接，共享参评对象执法监管、处置等信息，提高信用信息归集的及时性、准确度和智能化水平。4月前与全省企业“环保脸谱”管理平台信息共享。</w:t>
      </w:r>
    </w:p>
    <w:p w:rsidR="00CA2579" w:rsidRPr="00DF595C" w:rsidRDefault="00CA2579" w:rsidP="00C75E7A">
      <w:pPr>
        <w:spacing w:line="48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DF595C">
        <w:rPr>
          <w:rFonts w:ascii="仿宋" w:eastAsia="仿宋" w:hAnsi="仿宋" w:hint="eastAsia"/>
          <w:b/>
          <w:color w:val="000000"/>
          <w:sz w:val="32"/>
          <w:szCs w:val="32"/>
        </w:rPr>
        <w:t>四、</w:t>
      </w:r>
      <w:r w:rsidR="00DF595C">
        <w:rPr>
          <w:rFonts w:ascii="仿宋" w:eastAsia="仿宋" w:hAnsi="仿宋" w:hint="eastAsia"/>
          <w:b/>
          <w:color w:val="000000"/>
          <w:sz w:val="32"/>
          <w:szCs w:val="32"/>
        </w:rPr>
        <w:t>推进</w:t>
      </w:r>
      <w:r w:rsidRPr="00DF595C">
        <w:rPr>
          <w:rFonts w:ascii="仿宋" w:eastAsia="仿宋" w:hAnsi="仿宋" w:hint="eastAsia"/>
          <w:b/>
          <w:color w:val="000000"/>
          <w:sz w:val="32"/>
          <w:szCs w:val="32"/>
        </w:rPr>
        <w:t>事前</w:t>
      </w:r>
      <w:r w:rsidR="00DF595C" w:rsidRPr="00DF595C">
        <w:rPr>
          <w:rFonts w:ascii="仿宋" w:eastAsia="仿宋" w:hAnsi="仿宋" w:hint="eastAsia"/>
          <w:b/>
          <w:color w:val="000000"/>
          <w:sz w:val="32"/>
          <w:szCs w:val="32"/>
        </w:rPr>
        <w:t>事中</w:t>
      </w:r>
      <w:r w:rsidRPr="00DF595C">
        <w:rPr>
          <w:rFonts w:ascii="仿宋" w:eastAsia="仿宋" w:hAnsi="仿宋" w:hint="eastAsia"/>
          <w:b/>
          <w:color w:val="000000"/>
          <w:sz w:val="32"/>
          <w:szCs w:val="32"/>
        </w:rPr>
        <w:t>信用监管。</w:t>
      </w:r>
      <w:r w:rsidRPr="00DF595C">
        <w:rPr>
          <w:rFonts w:ascii="仿宋" w:eastAsia="仿宋" w:hAnsi="仿宋" w:hint="eastAsia"/>
          <w:color w:val="000000"/>
          <w:sz w:val="32"/>
          <w:szCs w:val="32"/>
        </w:rPr>
        <w:t>积极争取市有关部门通过自</w:t>
      </w:r>
      <w:r w:rsidRPr="00DF595C">
        <w:rPr>
          <w:rFonts w:ascii="仿宋" w:eastAsia="仿宋" w:hAnsi="仿宋" w:hint="eastAsia"/>
          <w:color w:val="000000"/>
          <w:sz w:val="32"/>
          <w:szCs w:val="32"/>
        </w:rPr>
        <w:lastRenderedPageBreak/>
        <w:t>主查询等方式，在政府采购、招标投标、行政审批、市场准入、资质审核等事项中，将环保信用等级作为重要参考。充分发挥环保“领跑者”先进示范作用，2021年创建“全市环保示范性企业”不少于30家。根</w:t>
      </w:r>
      <w:r w:rsidR="00DF595C" w:rsidRPr="00DF595C">
        <w:rPr>
          <w:rFonts w:ascii="仿宋" w:eastAsia="仿宋" w:hAnsi="仿宋" w:hint="eastAsia"/>
          <w:color w:val="000000"/>
          <w:sz w:val="32"/>
          <w:szCs w:val="32"/>
        </w:rPr>
        <w:t>据不同环保信用等级采取差异化的监管措施，</w:t>
      </w:r>
      <w:r w:rsidRPr="00DF595C">
        <w:rPr>
          <w:rFonts w:ascii="仿宋" w:eastAsia="仿宋" w:hAnsi="仿宋" w:hint="eastAsia"/>
          <w:color w:val="000000"/>
          <w:sz w:val="32"/>
          <w:szCs w:val="32"/>
        </w:rPr>
        <w:t>将“双随机、一公开”监管与信用等级相结</w:t>
      </w:r>
      <w:r w:rsidR="00DF595C" w:rsidRPr="00DF595C">
        <w:rPr>
          <w:rFonts w:ascii="仿宋" w:eastAsia="仿宋" w:hAnsi="仿宋" w:hint="eastAsia"/>
          <w:color w:val="000000"/>
          <w:sz w:val="32"/>
          <w:szCs w:val="32"/>
        </w:rPr>
        <w:t>合，对绿色等级的企事业单位，合理降低抽查频次，执行管控豁免政策；</w:t>
      </w:r>
      <w:r w:rsidRPr="00DF595C">
        <w:rPr>
          <w:rFonts w:ascii="仿宋" w:eastAsia="仿宋" w:hAnsi="仿宋" w:hint="eastAsia"/>
          <w:color w:val="000000"/>
          <w:sz w:val="32"/>
          <w:szCs w:val="32"/>
        </w:rPr>
        <w:t>对环保信用等级为蓝色等级的企事业单位，按常规频次抽查；对环保信用等级为黄色、红色和黑色等级的企事业单位，加大随机抽查密度，依法依规实施严管和惩戒。</w:t>
      </w:r>
    </w:p>
    <w:p w:rsidR="00CA2579" w:rsidRPr="00DF595C" w:rsidRDefault="00DF595C" w:rsidP="00C75E7A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 w:rsidRPr="00DF595C">
        <w:rPr>
          <w:rFonts w:ascii="仿宋" w:eastAsia="仿宋" w:hAnsi="仿宋" w:cs="FZFangSong-Z02" w:hint="eastAsia"/>
          <w:b/>
          <w:color w:val="000000"/>
          <w:kern w:val="0"/>
          <w:sz w:val="32"/>
          <w:szCs w:val="32"/>
        </w:rPr>
        <w:t>五</w:t>
      </w:r>
      <w:r w:rsidR="00833ACA" w:rsidRPr="00DF595C">
        <w:rPr>
          <w:rFonts w:ascii="仿宋" w:eastAsia="仿宋" w:hAnsi="仿宋" w:cs="FZFangSong-Z02" w:hint="eastAsia"/>
          <w:b/>
          <w:color w:val="000000"/>
          <w:kern w:val="0"/>
          <w:sz w:val="32"/>
          <w:szCs w:val="32"/>
        </w:rPr>
        <w:t>、</w:t>
      </w:r>
      <w:r w:rsidR="00D32A99" w:rsidRPr="00DF595C">
        <w:rPr>
          <w:rFonts w:ascii="仿宋" w:eastAsia="仿宋" w:hAnsi="仿宋" w:cs="FZFangSong-Z02" w:hint="eastAsia"/>
          <w:b/>
          <w:color w:val="000000"/>
          <w:kern w:val="0"/>
          <w:sz w:val="32"/>
          <w:szCs w:val="32"/>
        </w:rPr>
        <w:t>加强</w:t>
      </w:r>
      <w:r w:rsidR="0063403B">
        <w:rPr>
          <w:rFonts w:ascii="仿宋" w:eastAsia="仿宋" w:hAnsi="仿宋" w:cs="FZFangSong-Z02" w:hint="eastAsia"/>
          <w:b/>
          <w:color w:val="000000"/>
          <w:kern w:val="0"/>
          <w:sz w:val="32"/>
          <w:szCs w:val="32"/>
        </w:rPr>
        <w:t>环保</w:t>
      </w:r>
      <w:r w:rsidR="00BD46FB" w:rsidRPr="00DF595C">
        <w:rPr>
          <w:rFonts w:ascii="仿宋" w:eastAsia="仿宋" w:hAnsi="仿宋" w:cs="FZFangSong-Z02" w:hint="eastAsia"/>
          <w:b/>
          <w:color w:val="000000"/>
          <w:kern w:val="0"/>
          <w:sz w:val="32"/>
          <w:szCs w:val="32"/>
        </w:rPr>
        <w:t>信用日常监管。</w:t>
      </w:r>
      <w:r w:rsidR="00BD46FB" w:rsidRPr="00DF595C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严格按照环保信用21项评价标准开展评价，环境行政处罚、责令停产停业、申请强制执行、实施查封、扣押、吊销许可证、行政拘留等决定，作出5个工作日内</w:t>
      </w:r>
      <w:r w:rsidR="00D32A99" w:rsidRPr="00DF595C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应</w:t>
      </w:r>
      <w:r w:rsidR="00BD46FB" w:rsidRPr="00DF595C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录入信用评价系统，并报送“</w:t>
      </w:r>
      <w:r w:rsidR="00A063E1" w:rsidRPr="00A063E1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市县一体化信用信息系统</w:t>
      </w:r>
      <w:r w:rsidR="00BD46FB" w:rsidRPr="00DF595C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”平台向社会公开。严格信用奖惩，</w:t>
      </w:r>
      <w:r w:rsidR="00BD46FB" w:rsidRPr="00DF595C"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每半年公布信用评价结果，推送当地相关部门</w:t>
      </w:r>
      <w:r w:rsidR="00BD46FB" w:rsidRPr="00DF595C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对较重失信、严重失信的企业联合施</w:t>
      </w:r>
      <w:r w:rsidR="00D32A99" w:rsidRPr="00DF595C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行差别化水电价政策；同时推送局相关部门联合实施环保奖惩政策措施。</w:t>
      </w:r>
      <w:r w:rsidR="00BD46FB" w:rsidRPr="00DF595C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加强对环保信用评价结果的复核，当事人对评价结果提出异议的要依法依规做好复核和答复工作。</w:t>
      </w:r>
      <w:r w:rsidR="00CA2579" w:rsidRPr="00DF595C">
        <w:rPr>
          <w:rFonts w:ascii="仿宋" w:eastAsia="仿宋" w:hAnsi="仿宋" w:hint="eastAsia"/>
          <w:color w:val="000000"/>
          <w:sz w:val="32"/>
          <w:szCs w:val="32"/>
        </w:rPr>
        <w:t>建立信用信息季度核查机制，每季度末梳理核实本季度评价信息，按照《关于加强环保信用建设推进绿色金融工作的指导意见》，于次月前五个工作日内将全市环保信用评价信息报送银保监局，用于执行差别化信贷和差别化环境污染责任险政策。</w:t>
      </w:r>
    </w:p>
    <w:p w:rsidR="00F62A09" w:rsidRPr="00D4328F" w:rsidRDefault="00DF595C" w:rsidP="00C75E7A">
      <w:pPr>
        <w:spacing w:line="48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DF595C">
        <w:rPr>
          <w:rFonts w:ascii="仿宋" w:eastAsia="仿宋" w:hAnsi="仿宋" w:hint="eastAsia"/>
          <w:b/>
          <w:color w:val="000000"/>
          <w:sz w:val="32"/>
          <w:szCs w:val="32"/>
        </w:rPr>
        <w:t>六</w:t>
      </w:r>
      <w:r w:rsidR="00833ACA" w:rsidRPr="00DF595C">
        <w:rPr>
          <w:rFonts w:ascii="仿宋" w:eastAsia="仿宋" w:hAnsi="仿宋" w:hint="eastAsia"/>
          <w:b/>
          <w:color w:val="000000"/>
          <w:sz w:val="32"/>
          <w:szCs w:val="32"/>
        </w:rPr>
        <w:t>、</w:t>
      </w:r>
      <w:r w:rsidR="00BD46FB" w:rsidRPr="00DF595C">
        <w:rPr>
          <w:rFonts w:ascii="仿宋" w:eastAsia="仿宋" w:hAnsi="仿宋" w:hint="eastAsia"/>
          <w:b/>
          <w:color w:val="000000"/>
          <w:sz w:val="32"/>
          <w:szCs w:val="32"/>
        </w:rPr>
        <w:t>加强诚信宣传教育</w:t>
      </w:r>
      <w:r w:rsidR="0063403B">
        <w:rPr>
          <w:rFonts w:ascii="仿宋" w:eastAsia="仿宋" w:hAnsi="仿宋" w:hint="eastAsia"/>
          <w:b/>
          <w:color w:val="000000"/>
          <w:sz w:val="32"/>
          <w:szCs w:val="32"/>
        </w:rPr>
        <w:t>培训</w:t>
      </w:r>
      <w:r w:rsidR="00BD46FB" w:rsidRPr="00DF595C"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加强环保法律法规的学习宣传，强化企业治污和守法经营的主体责任。加强信用管理人员业务培训和学习交流，进一步拓展工作思路。</w:t>
      </w:r>
      <w:r w:rsidR="00BD46FB" w:rsidRPr="00DF595C">
        <w:rPr>
          <w:rFonts w:ascii="仿宋" w:eastAsia="仿宋" w:hAnsi="仿宋" w:cs="方正小标宋_GBK" w:hint="eastAsia"/>
          <w:snapToGrid w:val="0"/>
          <w:color w:val="000000"/>
          <w:kern w:val="0"/>
          <w:sz w:val="32"/>
          <w:szCs w:val="32"/>
        </w:rPr>
        <w:t>因环境违法行为</w:t>
      </w:r>
      <w:r w:rsidR="00BD46FB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性质恶劣、情节严重、社会危害程度较大或连续2年为严重失信等级的</w:t>
      </w:r>
      <w:r w:rsidR="00BD46FB" w:rsidRPr="00DF595C">
        <w:rPr>
          <w:rFonts w:ascii="仿宋" w:eastAsia="仿宋" w:hAnsi="仿宋" w:cs="方正小标宋_GBK" w:hint="eastAsia"/>
          <w:snapToGrid w:val="0"/>
          <w:color w:val="000000"/>
          <w:kern w:val="0"/>
          <w:sz w:val="32"/>
          <w:szCs w:val="32"/>
        </w:rPr>
        <w:t>企事业单位</w:t>
      </w:r>
      <w:r w:rsidR="00BD46FB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F92BCF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BD46FB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组织对其负责人</w:t>
      </w:r>
      <w:r w:rsidR="00F92BCF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、责任人</w:t>
      </w:r>
      <w:r w:rsidR="00BD46FB" w:rsidRPr="00DF59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约谈提醒，督促推进问题整改，切实履行</w:t>
      </w:r>
      <w:r w:rsidR="009376EF" w:rsidRPr="00DF595C">
        <w:rPr>
          <w:rFonts w:ascii="仿宋" w:eastAsia="仿宋" w:hAnsi="仿宋" w:hint="eastAsia"/>
          <w:color w:val="000000"/>
          <w:sz w:val="32"/>
          <w:szCs w:val="32"/>
        </w:rPr>
        <w:t>环保主体责任。加强</w:t>
      </w:r>
      <w:r w:rsidR="00BD46FB" w:rsidRPr="00DF595C">
        <w:rPr>
          <w:rFonts w:ascii="仿宋" w:eastAsia="仿宋" w:hAnsi="仿宋" w:hint="eastAsia"/>
          <w:color w:val="000000"/>
          <w:sz w:val="32"/>
          <w:szCs w:val="32"/>
        </w:rPr>
        <w:t>环保信用体系建设工作信息报送，各地每月不少于一篇。</w:t>
      </w:r>
    </w:p>
    <w:sectPr w:rsidR="00F62A09" w:rsidRPr="00D4328F" w:rsidSect="005D2BB3">
      <w:footerReference w:type="default" r:id="rId9"/>
      <w:pgSz w:w="11906" w:h="16838"/>
      <w:pgMar w:top="1134" w:right="1440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E1" w:rsidRDefault="009E7FE1">
      <w:r>
        <w:separator/>
      </w:r>
    </w:p>
  </w:endnote>
  <w:endnote w:type="continuationSeparator" w:id="1">
    <w:p w:rsidR="009E7FE1" w:rsidRDefault="009E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879603"/>
    </w:sdtPr>
    <w:sdtEndPr>
      <w:rPr>
        <w:sz w:val="32"/>
        <w:szCs w:val="32"/>
      </w:rPr>
    </w:sdtEndPr>
    <w:sdtContent>
      <w:p w:rsidR="002E3C29" w:rsidRDefault="0083478F">
        <w:pPr>
          <w:pStyle w:val="a4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 w:rsidR="002E3C29">
          <w:rPr>
            <w:sz w:val="32"/>
            <w:szCs w:val="32"/>
          </w:rPr>
          <w:instrText>PAGE   \* MERGEFORMAT</w:instrText>
        </w:r>
        <w:r>
          <w:rPr>
            <w:sz w:val="32"/>
            <w:szCs w:val="32"/>
          </w:rPr>
          <w:fldChar w:fldCharType="separate"/>
        </w:r>
        <w:r w:rsidR="00C75E7A" w:rsidRPr="00C75E7A">
          <w:rPr>
            <w:noProof/>
            <w:sz w:val="32"/>
            <w:szCs w:val="32"/>
            <w:lang w:val="zh-CN"/>
          </w:rPr>
          <w:t>-</w:t>
        </w:r>
        <w:r w:rsidR="00C75E7A">
          <w:rPr>
            <w:noProof/>
            <w:sz w:val="32"/>
            <w:szCs w:val="32"/>
          </w:rPr>
          <w:t xml:space="preserve"> 2 -</w:t>
        </w:r>
        <w:r>
          <w:rPr>
            <w:sz w:val="32"/>
            <w:szCs w:val="32"/>
          </w:rPr>
          <w:fldChar w:fldCharType="end"/>
        </w:r>
      </w:p>
    </w:sdtContent>
  </w:sdt>
  <w:p w:rsidR="002E3C29" w:rsidRDefault="002E3C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E1" w:rsidRDefault="009E7FE1">
      <w:r>
        <w:separator/>
      </w:r>
    </w:p>
  </w:footnote>
  <w:footnote w:type="continuationSeparator" w:id="1">
    <w:p w:rsidR="009E7FE1" w:rsidRDefault="009E7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137579"/>
    <w:multiLevelType w:val="singleLevel"/>
    <w:tmpl w:val="98137579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EE17D25C"/>
    <w:multiLevelType w:val="singleLevel"/>
    <w:tmpl w:val="EE17D25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068E2C97"/>
    <w:multiLevelType w:val="singleLevel"/>
    <w:tmpl w:val="068E2C9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1C8966CD"/>
    <w:multiLevelType w:val="multilevel"/>
    <w:tmpl w:val="1C8966CD"/>
    <w:lvl w:ilvl="0">
      <w:start w:val="1"/>
      <w:numFmt w:val="japaneseCounting"/>
      <w:lvlText w:val="%1、"/>
      <w:lvlJc w:val="left"/>
      <w:pPr>
        <w:ind w:left="151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5" w:hanging="420"/>
      </w:pPr>
    </w:lvl>
    <w:lvl w:ilvl="2">
      <w:start w:val="1"/>
      <w:numFmt w:val="lowerRoman"/>
      <w:lvlText w:val="%3."/>
      <w:lvlJc w:val="right"/>
      <w:pPr>
        <w:ind w:left="2055" w:hanging="420"/>
      </w:pPr>
    </w:lvl>
    <w:lvl w:ilvl="3">
      <w:start w:val="1"/>
      <w:numFmt w:val="decimal"/>
      <w:lvlText w:val="%4."/>
      <w:lvlJc w:val="left"/>
      <w:pPr>
        <w:ind w:left="2475" w:hanging="420"/>
      </w:pPr>
    </w:lvl>
    <w:lvl w:ilvl="4">
      <w:start w:val="1"/>
      <w:numFmt w:val="lowerLetter"/>
      <w:lvlText w:val="%5)"/>
      <w:lvlJc w:val="left"/>
      <w:pPr>
        <w:ind w:left="2895" w:hanging="420"/>
      </w:pPr>
    </w:lvl>
    <w:lvl w:ilvl="5">
      <w:start w:val="1"/>
      <w:numFmt w:val="lowerRoman"/>
      <w:lvlText w:val="%6."/>
      <w:lvlJc w:val="right"/>
      <w:pPr>
        <w:ind w:left="3315" w:hanging="420"/>
      </w:pPr>
    </w:lvl>
    <w:lvl w:ilvl="6">
      <w:start w:val="1"/>
      <w:numFmt w:val="decimal"/>
      <w:lvlText w:val="%7."/>
      <w:lvlJc w:val="left"/>
      <w:pPr>
        <w:ind w:left="3735" w:hanging="420"/>
      </w:pPr>
    </w:lvl>
    <w:lvl w:ilvl="7">
      <w:start w:val="1"/>
      <w:numFmt w:val="lowerLetter"/>
      <w:lvlText w:val="%8)"/>
      <w:lvlJc w:val="left"/>
      <w:pPr>
        <w:ind w:left="4155" w:hanging="420"/>
      </w:pPr>
    </w:lvl>
    <w:lvl w:ilvl="8">
      <w:start w:val="1"/>
      <w:numFmt w:val="lowerRoman"/>
      <w:lvlText w:val="%9."/>
      <w:lvlJc w:val="right"/>
      <w:pPr>
        <w:ind w:left="4575" w:hanging="420"/>
      </w:pPr>
    </w:lvl>
  </w:abstractNum>
  <w:abstractNum w:abstractNumId="4">
    <w:nsid w:val="499CA68A"/>
    <w:multiLevelType w:val="singleLevel"/>
    <w:tmpl w:val="499CA68A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1284"/>
    <w:rsid w:val="00006013"/>
    <w:rsid w:val="00011E21"/>
    <w:rsid w:val="0005336C"/>
    <w:rsid w:val="00067CC4"/>
    <w:rsid w:val="000C0F7D"/>
    <w:rsid w:val="00150AF9"/>
    <w:rsid w:val="00176BC6"/>
    <w:rsid w:val="001951CD"/>
    <w:rsid w:val="001A2F7F"/>
    <w:rsid w:val="001D3FD6"/>
    <w:rsid w:val="001E7E87"/>
    <w:rsid w:val="001F2495"/>
    <w:rsid w:val="001F6F94"/>
    <w:rsid w:val="00211284"/>
    <w:rsid w:val="00226B48"/>
    <w:rsid w:val="002470AF"/>
    <w:rsid w:val="00284473"/>
    <w:rsid w:val="00286BDC"/>
    <w:rsid w:val="00291B67"/>
    <w:rsid w:val="002A63EE"/>
    <w:rsid w:val="002C2751"/>
    <w:rsid w:val="002D051B"/>
    <w:rsid w:val="002D129E"/>
    <w:rsid w:val="002D655E"/>
    <w:rsid w:val="002E3C29"/>
    <w:rsid w:val="003008E5"/>
    <w:rsid w:val="00301414"/>
    <w:rsid w:val="003145C6"/>
    <w:rsid w:val="00366237"/>
    <w:rsid w:val="00372599"/>
    <w:rsid w:val="003E2131"/>
    <w:rsid w:val="00416810"/>
    <w:rsid w:val="0042762D"/>
    <w:rsid w:val="00430C38"/>
    <w:rsid w:val="004811AC"/>
    <w:rsid w:val="00482E5E"/>
    <w:rsid w:val="004F1564"/>
    <w:rsid w:val="004F164D"/>
    <w:rsid w:val="00500F7C"/>
    <w:rsid w:val="00506E52"/>
    <w:rsid w:val="00517989"/>
    <w:rsid w:val="00524A87"/>
    <w:rsid w:val="00534AC2"/>
    <w:rsid w:val="0053667F"/>
    <w:rsid w:val="00566C2C"/>
    <w:rsid w:val="005B096B"/>
    <w:rsid w:val="005D2BB3"/>
    <w:rsid w:val="005D4161"/>
    <w:rsid w:val="005D6A40"/>
    <w:rsid w:val="00607B59"/>
    <w:rsid w:val="00614473"/>
    <w:rsid w:val="00617F58"/>
    <w:rsid w:val="0063403B"/>
    <w:rsid w:val="0064135F"/>
    <w:rsid w:val="006535EA"/>
    <w:rsid w:val="0067083B"/>
    <w:rsid w:val="00675889"/>
    <w:rsid w:val="006B1B8B"/>
    <w:rsid w:val="006D1578"/>
    <w:rsid w:val="006D5DE1"/>
    <w:rsid w:val="006D7AD6"/>
    <w:rsid w:val="006E2F8A"/>
    <w:rsid w:val="006F041F"/>
    <w:rsid w:val="00716048"/>
    <w:rsid w:val="007166F9"/>
    <w:rsid w:val="007203CC"/>
    <w:rsid w:val="00724380"/>
    <w:rsid w:val="00735E69"/>
    <w:rsid w:val="00780C4B"/>
    <w:rsid w:val="00786E7F"/>
    <w:rsid w:val="00792CD4"/>
    <w:rsid w:val="007A3037"/>
    <w:rsid w:val="007B0C4E"/>
    <w:rsid w:val="007D7DE2"/>
    <w:rsid w:val="007D7E4F"/>
    <w:rsid w:val="007E51DB"/>
    <w:rsid w:val="007F3169"/>
    <w:rsid w:val="008044C3"/>
    <w:rsid w:val="00833ACA"/>
    <w:rsid w:val="0083478F"/>
    <w:rsid w:val="00862ECA"/>
    <w:rsid w:val="00876F15"/>
    <w:rsid w:val="00880CE8"/>
    <w:rsid w:val="00890D90"/>
    <w:rsid w:val="008B6D48"/>
    <w:rsid w:val="008C454E"/>
    <w:rsid w:val="008C4903"/>
    <w:rsid w:val="008C79F0"/>
    <w:rsid w:val="008D2FBF"/>
    <w:rsid w:val="008E33FB"/>
    <w:rsid w:val="009008C7"/>
    <w:rsid w:val="009051F2"/>
    <w:rsid w:val="009060D8"/>
    <w:rsid w:val="00910217"/>
    <w:rsid w:val="009148AE"/>
    <w:rsid w:val="00915AD6"/>
    <w:rsid w:val="00921284"/>
    <w:rsid w:val="009376EF"/>
    <w:rsid w:val="00956DA9"/>
    <w:rsid w:val="00973A72"/>
    <w:rsid w:val="00996E0E"/>
    <w:rsid w:val="0099734F"/>
    <w:rsid w:val="009A6EF3"/>
    <w:rsid w:val="009C7AD6"/>
    <w:rsid w:val="009D0478"/>
    <w:rsid w:val="009E2586"/>
    <w:rsid w:val="009E5087"/>
    <w:rsid w:val="009E7FE1"/>
    <w:rsid w:val="00A063E1"/>
    <w:rsid w:val="00A21A29"/>
    <w:rsid w:val="00A5567A"/>
    <w:rsid w:val="00A6101E"/>
    <w:rsid w:val="00AB5D36"/>
    <w:rsid w:val="00AC069C"/>
    <w:rsid w:val="00AF6428"/>
    <w:rsid w:val="00B31694"/>
    <w:rsid w:val="00B31ABC"/>
    <w:rsid w:val="00B403A8"/>
    <w:rsid w:val="00B5450F"/>
    <w:rsid w:val="00B647E8"/>
    <w:rsid w:val="00B77B92"/>
    <w:rsid w:val="00BC17FB"/>
    <w:rsid w:val="00BD3ECB"/>
    <w:rsid w:val="00BD42C8"/>
    <w:rsid w:val="00BD46FB"/>
    <w:rsid w:val="00BE12A8"/>
    <w:rsid w:val="00C15974"/>
    <w:rsid w:val="00C44028"/>
    <w:rsid w:val="00C75E7A"/>
    <w:rsid w:val="00C90522"/>
    <w:rsid w:val="00CA2579"/>
    <w:rsid w:val="00CA3A66"/>
    <w:rsid w:val="00CC1330"/>
    <w:rsid w:val="00CD223A"/>
    <w:rsid w:val="00CE223E"/>
    <w:rsid w:val="00D0749F"/>
    <w:rsid w:val="00D31804"/>
    <w:rsid w:val="00D32A99"/>
    <w:rsid w:val="00D340A1"/>
    <w:rsid w:val="00D4328F"/>
    <w:rsid w:val="00D574C7"/>
    <w:rsid w:val="00D63016"/>
    <w:rsid w:val="00DB1A47"/>
    <w:rsid w:val="00DF595C"/>
    <w:rsid w:val="00E030FF"/>
    <w:rsid w:val="00E13FC7"/>
    <w:rsid w:val="00E612BF"/>
    <w:rsid w:val="00E9744D"/>
    <w:rsid w:val="00EE7B25"/>
    <w:rsid w:val="00F175EB"/>
    <w:rsid w:val="00F212FC"/>
    <w:rsid w:val="00F33BC3"/>
    <w:rsid w:val="00F363FD"/>
    <w:rsid w:val="00F62A09"/>
    <w:rsid w:val="00F9194D"/>
    <w:rsid w:val="00F92BCF"/>
    <w:rsid w:val="00F97415"/>
    <w:rsid w:val="083A2B98"/>
    <w:rsid w:val="2B9C3BE8"/>
    <w:rsid w:val="446664D4"/>
    <w:rsid w:val="4E225F5A"/>
    <w:rsid w:val="511F0C63"/>
    <w:rsid w:val="54E4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D6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6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2D655E"/>
    <w:rPr>
      <w:b/>
      <w:bCs/>
    </w:rPr>
  </w:style>
  <w:style w:type="character" w:styleId="a7">
    <w:name w:val="Hyperlink"/>
    <w:basedOn w:val="a0"/>
    <w:uiPriority w:val="99"/>
    <w:qFormat/>
    <w:rsid w:val="002D65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D655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D655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655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Char Char Char Char Char Char"/>
    <w:uiPriority w:val="99"/>
    <w:qFormat/>
    <w:rsid w:val="002D655E"/>
    <w:pPr>
      <w:widowControl w:val="0"/>
      <w:spacing w:line="360" w:lineRule="exact"/>
      <w:ind w:firstLineChars="200" w:firstLine="480"/>
      <w:jc w:val="both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D65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Pr>
      <w:b/>
      <w:bCs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Char Char Char Char Char Char"/>
    <w:uiPriority w:val="99"/>
    <w:qFormat/>
    <w:pPr>
      <w:widowControl w:val="0"/>
      <w:spacing w:line="360" w:lineRule="exact"/>
      <w:ind w:firstLineChars="200" w:firstLine="480"/>
      <w:jc w:val="both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1EC467-9FF1-4E84-82AA-1B6781D9B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Company>MS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</cp:lastModifiedBy>
  <cp:revision>6</cp:revision>
  <cp:lastPrinted>2019-02-25T01:35:00Z</cp:lastPrinted>
  <dcterms:created xsi:type="dcterms:W3CDTF">2021-03-03T02:41:00Z</dcterms:created>
  <dcterms:modified xsi:type="dcterms:W3CDTF">2021-03-09T02:41:00Z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